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9A" w:rsidRDefault="0042179A" w:rsidP="0042179A">
      <w:pPr>
        <w:pStyle w:val="NormaleWeb"/>
        <w:shd w:val="clear" w:color="auto" w:fill="FFFFFF"/>
        <w:spacing w:before="225" w:beforeAutospacing="0" w:after="225" w:afterAutospacing="0"/>
        <w:jc w:val="center"/>
        <w:rPr>
          <w:rFonts w:ascii="MavenProRegular" w:hAnsi="MavenProRegular"/>
          <w:color w:val="444444"/>
          <w:sz w:val="18"/>
          <w:szCs w:val="18"/>
        </w:rPr>
      </w:pPr>
      <w:r>
        <w:rPr>
          <w:rFonts w:ascii="Arial" w:hAnsi="Arial" w:cs="Arial"/>
          <w:color w:val="000000"/>
        </w:rPr>
        <w:t xml:space="preserve">Relazione Progetto Intercultura </w:t>
      </w:r>
      <w:proofErr w:type="spellStart"/>
      <w:r>
        <w:rPr>
          <w:rFonts w:ascii="Arial" w:hAnsi="Arial" w:cs="Arial"/>
          <w:color w:val="000000"/>
        </w:rPr>
        <w:t>a.s.</w:t>
      </w:r>
      <w:proofErr w:type="spellEnd"/>
      <w:r>
        <w:rPr>
          <w:rFonts w:ascii="Arial" w:hAnsi="Arial" w:cs="Arial"/>
          <w:color w:val="000000"/>
        </w:rPr>
        <w:t xml:space="preserve"> 2015-2016 (ex art. 9)</w:t>
      </w:r>
    </w:p>
    <w:p w:rsidR="0042179A" w:rsidRDefault="0042179A" w:rsidP="0042179A">
      <w:pPr>
        <w:pStyle w:val="NormaleWeb"/>
        <w:shd w:val="clear" w:color="auto" w:fill="FFFFFF"/>
        <w:spacing w:before="225" w:after="225"/>
        <w:rPr>
          <w:rFonts w:ascii="MavenProRegular" w:hAnsi="MavenProRegular"/>
          <w:color w:val="444444"/>
          <w:sz w:val="18"/>
          <w:szCs w:val="18"/>
        </w:rPr>
      </w:pPr>
      <w:r>
        <w:rPr>
          <w:rFonts w:ascii="MavenProRegular" w:hAnsi="MavenProRegular"/>
          <w:color w:val="444444"/>
          <w:sz w:val="18"/>
          <w:szCs w:val="18"/>
        </w:rPr>
        <w:t> </w:t>
      </w:r>
      <w:r w:rsidRPr="0042179A">
        <w:rPr>
          <w:rFonts w:ascii="MavenProRegular" w:hAnsi="MavenProRegular"/>
          <w:color w:val="444444"/>
          <w:sz w:val="18"/>
          <w:szCs w:val="18"/>
        </w:rPr>
        <w:t>L</w:t>
      </w:r>
      <w:r>
        <w:rPr>
          <w:rFonts w:ascii="MavenProRegular" w:hAnsi="MavenProRegular"/>
          <w:color w:val="444444"/>
          <w:sz w:val="18"/>
          <w:szCs w:val="18"/>
        </w:rPr>
        <w:t xml:space="preserve">’Istituto Comprensivo Perugia 4, neo costituito,( di seguito ICPG4), </w:t>
      </w:r>
      <w:r w:rsidRPr="0042179A">
        <w:rPr>
          <w:rFonts w:ascii="MavenProRegular" w:hAnsi="MavenProRegular"/>
          <w:color w:val="444444"/>
          <w:sz w:val="18"/>
          <w:szCs w:val="18"/>
        </w:rPr>
        <w:t>è una istituzione scolastica della città di Perugia, tra le più grandi del territorio umbro, con 1150  studenti tra scuole dell’infanzia (n. 4), primaria (n.2) e secondaria di 1° grado (n.1); 106 insegnanti e 7 impie</w:t>
      </w:r>
      <w:r>
        <w:rPr>
          <w:rFonts w:ascii="MavenProRegular" w:hAnsi="MavenProRegular"/>
          <w:color w:val="444444"/>
          <w:sz w:val="18"/>
          <w:szCs w:val="18"/>
        </w:rPr>
        <w:t xml:space="preserve">gati dello staff di segreteria. </w:t>
      </w:r>
      <w:r w:rsidRPr="0042179A">
        <w:rPr>
          <w:rFonts w:ascii="MavenProRegular" w:hAnsi="MavenProRegular"/>
          <w:color w:val="444444"/>
          <w:sz w:val="18"/>
          <w:szCs w:val="18"/>
        </w:rPr>
        <w:t>Nell’Istituto sono iscritti e frequentano 268 alunni stranieri provenienti da paesi diversi e 2 alunni ROM per una percentuale di 25%.</w:t>
      </w:r>
      <w:r>
        <w:rPr>
          <w:rFonts w:ascii="MavenProRegular" w:hAnsi="MavenProRegular"/>
          <w:color w:val="444444"/>
          <w:sz w:val="18"/>
          <w:szCs w:val="18"/>
        </w:rPr>
        <w:t xml:space="preserve"> </w:t>
      </w:r>
      <w:r w:rsidRPr="0042179A">
        <w:rPr>
          <w:rFonts w:ascii="MavenProRegular" w:hAnsi="MavenProRegular"/>
          <w:color w:val="444444"/>
          <w:sz w:val="18"/>
          <w:szCs w:val="18"/>
        </w:rPr>
        <w:t>La popolazione scolastica dell’Istituto è costituita, in larga parte, da alunni che risiedono nelle zone di riferimento di ciascuna scuola sebbene si contino numerose presenze di alunni residenti fuori zona, i cui genitori svolgono attività lavorative in città o scelgono di far frequentare loro, le scuole che compongono l’istituzione; in ogni classe si rileva una presenza equilibrata di alunni “cittadini non italiani” (</w:t>
      </w:r>
      <w:proofErr w:type="spellStart"/>
      <w:r w:rsidRPr="0042179A">
        <w:rPr>
          <w:rFonts w:ascii="MavenProRegular" w:hAnsi="MavenProRegular"/>
          <w:color w:val="444444"/>
          <w:sz w:val="18"/>
          <w:szCs w:val="18"/>
        </w:rPr>
        <w:t>cni</w:t>
      </w:r>
      <w:proofErr w:type="spellEnd"/>
      <w:r w:rsidRPr="0042179A">
        <w:rPr>
          <w:rFonts w:ascii="MavenProRegular" w:hAnsi="MavenProRegular"/>
          <w:color w:val="444444"/>
          <w:sz w:val="18"/>
          <w:szCs w:val="18"/>
        </w:rPr>
        <w:t>),</w:t>
      </w:r>
      <w:r>
        <w:rPr>
          <w:rFonts w:ascii="MavenProRegular" w:hAnsi="MavenProRegular"/>
          <w:color w:val="444444"/>
          <w:sz w:val="18"/>
          <w:szCs w:val="18"/>
        </w:rPr>
        <w:t xml:space="preserve"> spesso di seconda generazione. </w:t>
      </w:r>
      <w:r w:rsidRPr="0042179A">
        <w:rPr>
          <w:rFonts w:ascii="MavenProRegular" w:hAnsi="MavenProRegular"/>
          <w:color w:val="444444"/>
          <w:sz w:val="18"/>
          <w:szCs w:val="18"/>
        </w:rPr>
        <w:t>Durante questo anno scolastico</w:t>
      </w:r>
      <w:r>
        <w:rPr>
          <w:rFonts w:ascii="MavenProRegular" w:hAnsi="MavenProRegular"/>
          <w:color w:val="444444"/>
          <w:sz w:val="18"/>
          <w:szCs w:val="18"/>
        </w:rPr>
        <w:t xml:space="preserve"> sono stati  inseriti alunni non </w:t>
      </w:r>
      <w:proofErr w:type="spellStart"/>
      <w:r>
        <w:rPr>
          <w:rFonts w:ascii="MavenProRegular" w:hAnsi="MavenProRegular"/>
          <w:color w:val="444444"/>
          <w:sz w:val="18"/>
          <w:szCs w:val="18"/>
        </w:rPr>
        <w:t>italianofoni</w:t>
      </w:r>
      <w:proofErr w:type="spellEnd"/>
      <w:r>
        <w:rPr>
          <w:rFonts w:ascii="MavenProRegular" w:hAnsi="MavenProRegular"/>
          <w:color w:val="444444"/>
          <w:sz w:val="18"/>
          <w:szCs w:val="18"/>
        </w:rPr>
        <w:t xml:space="preserve"> neoarrivati nei tre ordini di scuola e data l’alta percentuale di alunni residenti in Italia da meno di 5 anni si è ritenuto opportuno dare la priorità ad attività finalizzate all’apprendimento e al potenziamento della lingua italiana in L2.</w:t>
      </w:r>
    </w:p>
    <w:p w:rsidR="008113CB" w:rsidRDefault="008113CB" w:rsidP="0042179A">
      <w:pPr>
        <w:pStyle w:val="NormaleWeb"/>
        <w:shd w:val="clear" w:color="auto" w:fill="FFFFFF"/>
        <w:spacing w:before="225" w:after="225"/>
        <w:rPr>
          <w:rFonts w:ascii="MavenProRegular" w:hAnsi="MavenProRegular"/>
          <w:color w:val="444444"/>
          <w:sz w:val="18"/>
          <w:szCs w:val="18"/>
        </w:rPr>
      </w:pPr>
      <w:r>
        <w:rPr>
          <w:rFonts w:ascii="MavenProRegular" w:hAnsi="MavenProRegular"/>
          <w:b/>
          <w:color w:val="444444"/>
          <w:sz w:val="18"/>
          <w:szCs w:val="18"/>
        </w:rPr>
        <w:t xml:space="preserve">Data inizio: </w:t>
      </w:r>
      <w:r>
        <w:rPr>
          <w:rFonts w:ascii="MavenProRegular" w:hAnsi="MavenProRegular"/>
          <w:color w:val="444444"/>
          <w:sz w:val="18"/>
          <w:szCs w:val="18"/>
        </w:rPr>
        <w:t>gennaio 2016</w:t>
      </w:r>
    </w:p>
    <w:p w:rsidR="008113CB" w:rsidRPr="008113CB" w:rsidRDefault="008113CB" w:rsidP="0042179A">
      <w:pPr>
        <w:pStyle w:val="NormaleWeb"/>
        <w:shd w:val="clear" w:color="auto" w:fill="FFFFFF"/>
        <w:spacing w:before="225" w:after="225"/>
        <w:rPr>
          <w:rFonts w:ascii="MavenProRegular" w:hAnsi="MavenProRegular"/>
          <w:color w:val="444444"/>
          <w:sz w:val="18"/>
          <w:szCs w:val="18"/>
        </w:rPr>
      </w:pPr>
      <w:r>
        <w:rPr>
          <w:rFonts w:ascii="MavenProRegular" w:hAnsi="MavenProRegular"/>
          <w:b/>
          <w:color w:val="444444"/>
          <w:sz w:val="18"/>
          <w:szCs w:val="18"/>
        </w:rPr>
        <w:t xml:space="preserve">data conclusione: </w:t>
      </w:r>
      <w:r>
        <w:rPr>
          <w:rFonts w:ascii="MavenProRegular" w:hAnsi="MavenProRegular"/>
          <w:color w:val="444444"/>
          <w:sz w:val="18"/>
          <w:szCs w:val="18"/>
        </w:rPr>
        <w:t>maggio 2016</w:t>
      </w:r>
    </w:p>
    <w:p w:rsidR="0042179A" w:rsidRDefault="0042179A" w:rsidP="0042179A">
      <w:pPr>
        <w:pStyle w:val="NormaleWeb"/>
        <w:shd w:val="clear" w:color="auto" w:fill="FFFFFF"/>
        <w:spacing w:before="225" w:after="225"/>
        <w:rPr>
          <w:rFonts w:ascii="MavenProRegular" w:hAnsi="MavenProRegular"/>
          <w:b/>
          <w:color w:val="444444"/>
          <w:sz w:val="18"/>
          <w:szCs w:val="18"/>
        </w:rPr>
      </w:pPr>
      <w:r w:rsidRPr="0042179A">
        <w:rPr>
          <w:rFonts w:ascii="MavenProRegular" w:hAnsi="MavenProRegular"/>
          <w:color w:val="444444"/>
          <w:sz w:val="18"/>
          <w:szCs w:val="18"/>
        </w:rPr>
        <w:t xml:space="preserve"> </w:t>
      </w:r>
      <w:r>
        <w:rPr>
          <w:rFonts w:ascii="MavenProRegular" w:hAnsi="MavenProRegular"/>
          <w:b/>
          <w:color w:val="444444"/>
          <w:sz w:val="18"/>
          <w:szCs w:val="18"/>
        </w:rPr>
        <w:t>ATTIVITA’  SVOLTA</w:t>
      </w:r>
    </w:p>
    <w:p w:rsidR="008113CB" w:rsidRPr="0042179A" w:rsidRDefault="0042179A" w:rsidP="0042179A">
      <w:pPr>
        <w:pStyle w:val="NormaleWeb"/>
        <w:shd w:val="clear" w:color="auto" w:fill="FFFFFF"/>
        <w:spacing w:before="225" w:after="225"/>
        <w:rPr>
          <w:rFonts w:ascii="MavenProRegular" w:hAnsi="MavenProRegular"/>
          <w:color w:val="444444"/>
          <w:sz w:val="18"/>
          <w:szCs w:val="18"/>
        </w:rPr>
      </w:pPr>
      <w:r>
        <w:rPr>
          <w:rFonts w:ascii="MavenProRegular" w:hAnsi="MavenProRegular"/>
          <w:color w:val="444444"/>
          <w:sz w:val="18"/>
          <w:szCs w:val="18"/>
        </w:rPr>
        <w:t xml:space="preserve">Per rendere proficui i diversi interventi </w:t>
      </w:r>
      <w:r w:rsidR="008113CB">
        <w:rPr>
          <w:rFonts w:ascii="MavenProRegular" w:hAnsi="MavenProRegular"/>
          <w:color w:val="444444"/>
          <w:sz w:val="18"/>
          <w:szCs w:val="18"/>
        </w:rPr>
        <w:t>si è proceduto secondo le suddette fasi: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8113CB" w:rsidTr="008113CB">
        <w:tc>
          <w:tcPr>
            <w:tcW w:w="1955" w:type="dxa"/>
          </w:tcPr>
          <w:p w:rsidR="008113CB" w:rsidRDefault="008113CB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FASI</w:t>
            </w:r>
          </w:p>
        </w:tc>
        <w:tc>
          <w:tcPr>
            <w:tcW w:w="1955" w:type="dxa"/>
          </w:tcPr>
          <w:p w:rsidR="008113CB" w:rsidRDefault="008113CB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ATTIVITA’</w:t>
            </w:r>
          </w:p>
        </w:tc>
        <w:tc>
          <w:tcPr>
            <w:tcW w:w="1956" w:type="dxa"/>
          </w:tcPr>
          <w:p w:rsidR="008113CB" w:rsidRDefault="008113CB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DOCENTI COINVOLTI</w:t>
            </w:r>
          </w:p>
        </w:tc>
        <w:tc>
          <w:tcPr>
            <w:tcW w:w="1956" w:type="dxa"/>
          </w:tcPr>
          <w:p w:rsidR="008113CB" w:rsidRDefault="008113CB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ORE IMPIEGATE</w:t>
            </w:r>
          </w:p>
        </w:tc>
        <w:tc>
          <w:tcPr>
            <w:tcW w:w="1956" w:type="dxa"/>
          </w:tcPr>
          <w:p w:rsidR="008113CB" w:rsidRDefault="008113CB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COSTO ORARIO LORDO STATO</w:t>
            </w:r>
          </w:p>
        </w:tc>
      </w:tr>
      <w:tr w:rsidR="008113CB" w:rsidTr="008113CB">
        <w:tc>
          <w:tcPr>
            <w:tcW w:w="1955" w:type="dxa"/>
          </w:tcPr>
          <w:p w:rsidR="008113CB" w:rsidRDefault="008113CB" w:rsidP="008113CB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Individuazione alunni con necessità di supporto linguistico</w:t>
            </w:r>
          </w:p>
        </w:tc>
        <w:tc>
          <w:tcPr>
            <w:tcW w:w="1955" w:type="dxa"/>
          </w:tcPr>
          <w:p w:rsidR="008113CB" w:rsidRDefault="008113CB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Sono state prese in considerazione le valutazioni del I quadrimestre degli alunni neoarrivati e /o residenti in Italia da meno di 5 anni</w:t>
            </w:r>
          </w:p>
        </w:tc>
        <w:tc>
          <w:tcPr>
            <w:tcW w:w="1956" w:type="dxa"/>
          </w:tcPr>
          <w:p w:rsidR="008113CB" w:rsidRDefault="008113CB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Funzione Strumentale Intercultura</w:t>
            </w:r>
          </w:p>
        </w:tc>
        <w:tc>
          <w:tcPr>
            <w:tcW w:w="1956" w:type="dxa"/>
          </w:tcPr>
          <w:p w:rsidR="008113CB" w:rsidRDefault="008113CB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8113CB" w:rsidRDefault="00C300CA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Previsto dal compenso di funzione</w:t>
            </w:r>
          </w:p>
        </w:tc>
      </w:tr>
      <w:tr w:rsidR="008113CB" w:rsidTr="008113CB">
        <w:tc>
          <w:tcPr>
            <w:tcW w:w="1955" w:type="dxa"/>
          </w:tcPr>
          <w:p w:rsidR="008113CB" w:rsidRDefault="008113CB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 xml:space="preserve">Suddivisione alunni in </w:t>
            </w:r>
            <w:r w:rsidR="00C300CA">
              <w:rPr>
                <w:rFonts w:ascii="MavenProRegular" w:hAnsi="MavenProRegular"/>
                <w:color w:val="444444"/>
                <w:sz w:val="18"/>
                <w:szCs w:val="18"/>
              </w:rPr>
              <w:t>gruppi</w:t>
            </w:r>
          </w:p>
        </w:tc>
        <w:tc>
          <w:tcPr>
            <w:tcW w:w="1955" w:type="dxa"/>
          </w:tcPr>
          <w:p w:rsidR="008113CB" w:rsidRDefault="00C300CA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Gli alunni con bisogno di supporto sono stati suddivisi in gruppi di età. Sei gruppi si sono formati alla primaria ciascuno di 4 alunni e 1 alla secondaria di I grado</w:t>
            </w:r>
          </w:p>
        </w:tc>
        <w:tc>
          <w:tcPr>
            <w:tcW w:w="1956" w:type="dxa"/>
          </w:tcPr>
          <w:p w:rsidR="008113CB" w:rsidRDefault="00C300CA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Funzione strumentale Intercultura</w:t>
            </w:r>
          </w:p>
        </w:tc>
        <w:tc>
          <w:tcPr>
            <w:tcW w:w="1956" w:type="dxa"/>
          </w:tcPr>
          <w:p w:rsidR="008113CB" w:rsidRDefault="00C300CA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8113CB" w:rsidRDefault="00C300CA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 w:rsidRPr="00C300CA">
              <w:rPr>
                <w:rFonts w:ascii="MavenProRegular" w:hAnsi="MavenProRegular"/>
                <w:color w:val="444444"/>
                <w:sz w:val="18"/>
                <w:szCs w:val="18"/>
              </w:rPr>
              <w:t>Previsto dal compenso di funzione</w:t>
            </w:r>
          </w:p>
        </w:tc>
      </w:tr>
      <w:tr w:rsidR="008113CB" w:rsidTr="008113CB">
        <w:tc>
          <w:tcPr>
            <w:tcW w:w="1955" w:type="dxa"/>
          </w:tcPr>
          <w:p w:rsidR="008113CB" w:rsidRDefault="00C300CA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Individuazione docenti per attività di supporto linguistico in orario aggiuntivo</w:t>
            </w:r>
          </w:p>
        </w:tc>
        <w:tc>
          <w:tcPr>
            <w:tcW w:w="1955" w:type="dxa"/>
          </w:tcPr>
          <w:p w:rsidR="008113CB" w:rsidRDefault="00C300CA" w:rsidP="00C300C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E’ stata inviata comunicazione sull’attivazione di laboratori di italiano come L2 a tutto il corpo docente. I docenti sono stati individuati tenendo conto della disponibilità a svolgere tale incarico e sulla base della  formazione o dell’esperienza già avuta. In tale fase sono stati individuati 7 docenti</w:t>
            </w:r>
            <w:r w:rsidR="004129A2">
              <w:rPr>
                <w:rFonts w:ascii="MavenProRegular" w:hAnsi="MavenProRegular"/>
                <w:color w:val="444444"/>
                <w:sz w:val="18"/>
                <w:szCs w:val="18"/>
              </w:rPr>
              <w:t>.</w:t>
            </w:r>
          </w:p>
        </w:tc>
        <w:tc>
          <w:tcPr>
            <w:tcW w:w="1956" w:type="dxa"/>
          </w:tcPr>
          <w:p w:rsidR="008113CB" w:rsidRDefault="00C300CA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Funzione strumentale</w:t>
            </w:r>
          </w:p>
        </w:tc>
        <w:tc>
          <w:tcPr>
            <w:tcW w:w="1956" w:type="dxa"/>
          </w:tcPr>
          <w:p w:rsidR="008113CB" w:rsidRDefault="00C300CA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2</w:t>
            </w:r>
          </w:p>
        </w:tc>
        <w:tc>
          <w:tcPr>
            <w:tcW w:w="1956" w:type="dxa"/>
          </w:tcPr>
          <w:p w:rsidR="008113CB" w:rsidRDefault="00C300CA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 w:rsidRPr="00C300CA">
              <w:rPr>
                <w:rFonts w:ascii="MavenProRegular" w:hAnsi="MavenProRegular"/>
                <w:color w:val="444444"/>
                <w:sz w:val="18"/>
                <w:szCs w:val="18"/>
              </w:rPr>
              <w:t>Previsto dal compenso di funzione</w:t>
            </w:r>
          </w:p>
        </w:tc>
      </w:tr>
      <w:tr w:rsidR="008113CB" w:rsidTr="008113CB">
        <w:tc>
          <w:tcPr>
            <w:tcW w:w="1955" w:type="dxa"/>
          </w:tcPr>
          <w:p w:rsidR="008113CB" w:rsidRDefault="004129A2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Laboratorio linguistico</w:t>
            </w:r>
          </w:p>
          <w:p w:rsidR="00C300CA" w:rsidRDefault="00C300CA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</w:p>
        </w:tc>
        <w:tc>
          <w:tcPr>
            <w:tcW w:w="1955" w:type="dxa"/>
          </w:tcPr>
          <w:p w:rsidR="008113CB" w:rsidRDefault="004129A2" w:rsidP="004456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 xml:space="preserve">I diversi docenti hanno svolto attività inerenti alla prima alfabetizzazione, potenziamento della </w:t>
            </w:r>
            <w:proofErr w:type="spellStart"/>
            <w:r>
              <w:rPr>
                <w:rFonts w:ascii="MavenProRegular" w:hAnsi="MavenProRegular"/>
                <w:color w:val="444444"/>
                <w:sz w:val="18"/>
                <w:szCs w:val="18"/>
              </w:rPr>
              <w:t>lettoscrittura</w:t>
            </w:r>
            <w:proofErr w:type="spellEnd"/>
            <w:r>
              <w:rPr>
                <w:rFonts w:ascii="MavenProRegular" w:hAnsi="MavenProRegular"/>
                <w:color w:val="444444"/>
                <w:sz w:val="18"/>
                <w:szCs w:val="18"/>
              </w:rPr>
              <w:t xml:space="preserve"> e comprensione di semplici testi in lingua italiana come L2 attivando metodologie partecipative e soprattutto nella scuola </w:t>
            </w:r>
            <w:r>
              <w:rPr>
                <w:rFonts w:ascii="MavenProRegular" w:hAnsi="MavenProRegular"/>
                <w:color w:val="444444"/>
                <w:sz w:val="18"/>
                <w:szCs w:val="18"/>
              </w:rPr>
              <w:lastRenderedPageBreak/>
              <w:t>primaria avvalendosi del lingua musicale e attività ludiche motorie per incentivare la conoscenza dei termini.</w:t>
            </w:r>
            <w:r w:rsidR="004456E1">
              <w:rPr>
                <w:rFonts w:ascii="MavenProRegular" w:hAnsi="MavenProRegular"/>
                <w:color w:val="444444"/>
                <w:sz w:val="18"/>
                <w:szCs w:val="18"/>
              </w:rPr>
              <w:t xml:space="preserve"> Le attività sono state svolte in orario extracurricolare per i docenti ma scolastico per gli alunni data la difficoltà dei minori di rientrare a scuola nel pomeriggio</w:t>
            </w:r>
          </w:p>
        </w:tc>
        <w:tc>
          <w:tcPr>
            <w:tcW w:w="1956" w:type="dxa"/>
          </w:tcPr>
          <w:p w:rsidR="008113CB" w:rsidRDefault="008113CB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</w:p>
          <w:p w:rsidR="004129A2" w:rsidRDefault="004129A2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Sette docenti</w:t>
            </w:r>
          </w:p>
        </w:tc>
        <w:tc>
          <w:tcPr>
            <w:tcW w:w="1956" w:type="dxa"/>
          </w:tcPr>
          <w:p w:rsidR="008113CB" w:rsidRDefault="008113CB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</w:p>
          <w:p w:rsidR="004129A2" w:rsidRDefault="004456E1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 xml:space="preserve">12x docente = </w:t>
            </w:r>
            <w:r w:rsidR="004129A2">
              <w:rPr>
                <w:rFonts w:ascii="MavenProRegular" w:hAnsi="MavenProRegular"/>
                <w:color w:val="444444"/>
                <w:sz w:val="18"/>
                <w:szCs w:val="18"/>
              </w:rPr>
              <w:t>84</w:t>
            </w:r>
            <w:r>
              <w:rPr>
                <w:rFonts w:ascii="MavenProRegular" w:hAnsi="MavenProRegular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</w:tcPr>
          <w:p w:rsidR="008113CB" w:rsidRDefault="008113CB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</w:p>
          <w:p w:rsidR="004129A2" w:rsidRDefault="004129A2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35 euro</w:t>
            </w:r>
          </w:p>
        </w:tc>
      </w:tr>
      <w:tr w:rsidR="008113CB" w:rsidTr="008113CB">
        <w:tc>
          <w:tcPr>
            <w:tcW w:w="1955" w:type="dxa"/>
          </w:tcPr>
          <w:p w:rsidR="004456E1" w:rsidRDefault="004456E1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lastRenderedPageBreak/>
              <w:t>Valutazione del percorso</w:t>
            </w:r>
          </w:p>
        </w:tc>
        <w:tc>
          <w:tcPr>
            <w:tcW w:w="1955" w:type="dxa"/>
          </w:tcPr>
          <w:p w:rsidR="008113CB" w:rsidRDefault="004456E1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Al termine del percorso sono stati valutati i risultati attraverso le verifiche di fine quadrimestre.</w:t>
            </w:r>
          </w:p>
        </w:tc>
        <w:tc>
          <w:tcPr>
            <w:tcW w:w="1956" w:type="dxa"/>
          </w:tcPr>
          <w:p w:rsidR="008113CB" w:rsidRDefault="004456E1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  <w:r>
              <w:rPr>
                <w:rFonts w:ascii="MavenProRegular" w:hAnsi="MavenProRegular"/>
                <w:color w:val="444444"/>
                <w:sz w:val="18"/>
                <w:szCs w:val="18"/>
              </w:rPr>
              <w:t>Tutti i docenti delle classi in cui erano inseriti gli alunni facenti parte del laboratorio</w:t>
            </w:r>
          </w:p>
        </w:tc>
        <w:tc>
          <w:tcPr>
            <w:tcW w:w="1956" w:type="dxa"/>
          </w:tcPr>
          <w:p w:rsidR="008113CB" w:rsidRDefault="008113CB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</w:p>
        </w:tc>
        <w:tc>
          <w:tcPr>
            <w:tcW w:w="1956" w:type="dxa"/>
          </w:tcPr>
          <w:p w:rsidR="008113CB" w:rsidRDefault="008113CB" w:rsidP="0042179A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18"/>
                <w:szCs w:val="18"/>
              </w:rPr>
            </w:pPr>
          </w:p>
        </w:tc>
      </w:tr>
    </w:tbl>
    <w:p w:rsidR="0042179A" w:rsidRPr="004456E1" w:rsidRDefault="004456E1" w:rsidP="0042179A">
      <w:pPr>
        <w:pStyle w:val="NormaleWeb"/>
        <w:shd w:val="clear" w:color="auto" w:fill="FFFFFF"/>
        <w:spacing w:before="225" w:after="225"/>
        <w:rPr>
          <w:rFonts w:ascii="MavenProRegular" w:hAnsi="MavenProRegular"/>
          <w:b/>
          <w:color w:val="444444"/>
          <w:sz w:val="18"/>
          <w:szCs w:val="18"/>
        </w:rPr>
      </w:pPr>
      <w:r>
        <w:rPr>
          <w:rFonts w:ascii="MavenProRegular" w:hAnsi="MavenProRegular"/>
          <w:b/>
          <w:color w:val="444444"/>
          <w:sz w:val="18"/>
          <w:szCs w:val="18"/>
        </w:rPr>
        <w:t>Costo complessivo del progetto liquidato: 2940 euro</w:t>
      </w:r>
    </w:p>
    <w:p w:rsidR="0042179A" w:rsidRPr="0042179A" w:rsidRDefault="0042179A" w:rsidP="0042179A">
      <w:pPr>
        <w:pStyle w:val="NormaleWeb"/>
        <w:shd w:val="clear" w:color="auto" w:fill="FFFFFF"/>
        <w:spacing w:before="225" w:after="225"/>
        <w:rPr>
          <w:rFonts w:ascii="MavenProRegular" w:hAnsi="MavenProRegular"/>
          <w:color w:val="444444"/>
          <w:sz w:val="18"/>
          <w:szCs w:val="18"/>
        </w:rPr>
      </w:pPr>
    </w:p>
    <w:p w:rsidR="0042179A" w:rsidRDefault="0042179A" w:rsidP="0042179A">
      <w:pPr>
        <w:pStyle w:val="NormaleWeb"/>
        <w:shd w:val="clear" w:color="auto" w:fill="FFFFFF"/>
        <w:spacing w:before="225" w:beforeAutospacing="0" w:after="225" w:afterAutospacing="0"/>
        <w:rPr>
          <w:rFonts w:ascii="MavenProRegular" w:hAnsi="MavenProRegular"/>
          <w:color w:val="444444"/>
          <w:sz w:val="18"/>
          <w:szCs w:val="18"/>
        </w:rPr>
      </w:pPr>
    </w:p>
    <w:p w:rsidR="0042179A" w:rsidRDefault="0042179A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  <w:r>
        <w:rPr>
          <w:color w:val="000000"/>
        </w:rPr>
        <w:t>  </w:t>
      </w: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4456E1" w:rsidRDefault="004456E1" w:rsidP="0042179A">
      <w:pPr>
        <w:pStyle w:val="NormaleWeb"/>
        <w:shd w:val="clear" w:color="auto" w:fill="FFFFFF"/>
        <w:spacing w:before="225" w:beforeAutospacing="0" w:after="225" w:afterAutospacing="0"/>
        <w:rPr>
          <w:color w:val="000000"/>
        </w:rPr>
      </w:pPr>
      <w:bookmarkStart w:id="0" w:name="_GoBack"/>
      <w:bookmarkEnd w:id="0"/>
    </w:p>
    <w:sectPr w:rsidR="00445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ven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1705"/>
    <w:multiLevelType w:val="hybridMultilevel"/>
    <w:tmpl w:val="3C6EAF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B9"/>
    <w:rsid w:val="000008A2"/>
    <w:rsid w:val="00001FED"/>
    <w:rsid w:val="000332FA"/>
    <w:rsid w:val="000502A7"/>
    <w:rsid w:val="000B5F9F"/>
    <w:rsid w:val="001D68BA"/>
    <w:rsid w:val="001F7DB7"/>
    <w:rsid w:val="002028AD"/>
    <w:rsid w:val="00227018"/>
    <w:rsid w:val="0025283D"/>
    <w:rsid w:val="002651ED"/>
    <w:rsid w:val="00274F75"/>
    <w:rsid w:val="00286B99"/>
    <w:rsid w:val="00294530"/>
    <w:rsid w:val="002A2B90"/>
    <w:rsid w:val="002B74C4"/>
    <w:rsid w:val="002C340B"/>
    <w:rsid w:val="002E28F9"/>
    <w:rsid w:val="00313C0B"/>
    <w:rsid w:val="00327783"/>
    <w:rsid w:val="00351DD4"/>
    <w:rsid w:val="00396311"/>
    <w:rsid w:val="003B3F34"/>
    <w:rsid w:val="003B4F29"/>
    <w:rsid w:val="003D66C4"/>
    <w:rsid w:val="003E24AA"/>
    <w:rsid w:val="003F41BA"/>
    <w:rsid w:val="004129A2"/>
    <w:rsid w:val="0042179A"/>
    <w:rsid w:val="00421C5D"/>
    <w:rsid w:val="00423EB6"/>
    <w:rsid w:val="004456E1"/>
    <w:rsid w:val="00475AED"/>
    <w:rsid w:val="00487AD8"/>
    <w:rsid w:val="00496546"/>
    <w:rsid w:val="004C6613"/>
    <w:rsid w:val="004E1679"/>
    <w:rsid w:val="004E5E0E"/>
    <w:rsid w:val="004F0287"/>
    <w:rsid w:val="004F164E"/>
    <w:rsid w:val="005109CC"/>
    <w:rsid w:val="005200D0"/>
    <w:rsid w:val="00534BFE"/>
    <w:rsid w:val="00540733"/>
    <w:rsid w:val="00584344"/>
    <w:rsid w:val="005860AD"/>
    <w:rsid w:val="005A6E18"/>
    <w:rsid w:val="005C1282"/>
    <w:rsid w:val="00620172"/>
    <w:rsid w:val="006211B3"/>
    <w:rsid w:val="006336B9"/>
    <w:rsid w:val="0064131C"/>
    <w:rsid w:val="00643A6B"/>
    <w:rsid w:val="00653BF1"/>
    <w:rsid w:val="00655C86"/>
    <w:rsid w:val="00662361"/>
    <w:rsid w:val="0068126E"/>
    <w:rsid w:val="006A3FB5"/>
    <w:rsid w:val="006B577A"/>
    <w:rsid w:val="006E4F69"/>
    <w:rsid w:val="006F135C"/>
    <w:rsid w:val="006F49A4"/>
    <w:rsid w:val="006F55F0"/>
    <w:rsid w:val="00754340"/>
    <w:rsid w:val="00761DCF"/>
    <w:rsid w:val="007A65DB"/>
    <w:rsid w:val="007C1C5C"/>
    <w:rsid w:val="007C505D"/>
    <w:rsid w:val="007D07E3"/>
    <w:rsid w:val="008113CB"/>
    <w:rsid w:val="00813614"/>
    <w:rsid w:val="00816B55"/>
    <w:rsid w:val="00817720"/>
    <w:rsid w:val="00830565"/>
    <w:rsid w:val="0083664A"/>
    <w:rsid w:val="00836D75"/>
    <w:rsid w:val="00837B9A"/>
    <w:rsid w:val="0085150D"/>
    <w:rsid w:val="008553AF"/>
    <w:rsid w:val="00867F37"/>
    <w:rsid w:val="008A51CD"/>
    <w:rsid w:val="008B26F3"/>
    <w:rsid w:val="008F014A"/>
    <w:rsid w:val="00927F34"/>
    <w:rsid w:val="00934241"/>
    <w:rsid w:val="00A3253E"/>
    <w:rsid w:val="00A4382C"/>
    <w:rsid w:val="00A512A8"/>
    <w:rsid w:val="00A75354"/>
    <w:rsid w:val="00AC22AA"/>
    <w:rsid w:val="00AC7391"/>
    <w:rsid w:val="00B068FD"/>
    <w:rsid w:val="00B71BFA"/>
    <w:rsid w:val="00B93473"/>
    <w:rsid w:val="00BB2157"/>
    <w:rsid w:val="00BB25ED"/>
    <w:rsid w:val="00C15D0F"/>
    <w:rsid w:val="00C260E8"/>
    <w:rsid w:val="00C300CA"/>
    <w:rsid w:val="00C45470"/>
    <w:rsid w:val="00C52093"/>
    <w:rsid w:val="00C537B0"/>
    <w:rsid w:val="00C91DC9"/>
    <w:rsid w:val="00CC7313"/>
    <w:rsid w:val="00CE6BEB"/>
    <w:rsid w:val="00CF5FF8"/>
    <w:rsid w:val="00D12CA2"/>
    <w:rsid w:val="00D155D7"/>
    <w:rsid w:val="00D453DE"/>
    <w:rsid w:val="00D57F05"/>
    <w:rsid w:val="00D85FD7"/>
    <w:rsid w:val="00D8790D"/>
    <w:rsid w:val="00DB4DE0"/>
    <w:rsid w:val="00DE2AEE"/>
    <w:rsid w:val="00E2463E"/>
    <w:rsid w:val="00E26FDD"/>
    <w:rsid w:val="00E33733"/>
    <w:rsid w:val="00E415D3"/>
    <w:rsid w:val="00E42A16"/>
    <w:rsid w:val="00E930DE"/>
    <w:rsid w:val="00EA4EE4"/>
    <w:rsid w:val="00EE0D51"/>
    <w:rsid w:val="00EF0BFD"/>
    <w:rsid w:val="00EF4AF9"/>
    <w:rsid w:val="00F447BE"/>
    <w:rsid w:val="00F84C1F"/>
    <w:rsid w:val="00F8651A"/>
    <w:rsid w:val="00FB17B7"/>
    <w:rsid w:val="00FB3D0B"/>
    <w:rsid w:val="00FD27BE"/>
    <w:rsid w:val="00F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2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179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2179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1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2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179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2179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1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</dc:creator>
  <cp:lastModifiedBy>Susy</cp:lastModifiedBy>
  <cp:revision>2</cp:revision>
  <dcterms:created xsi:type="dcterms:W3CDTF">2019-08-29T17:59:00Z</dcterms:created>
  <dcterms:modified xsi:type="dcterms:W3CDTF">2019-08-29T17:59:00Z</dcterms:modified>
</cp:coreProperties>
</file>